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D33" w:rsidRPr="004E4D33" w:rsidRDefault="004E4D33" w:rsidP="00E11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E4D3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Csabrendek Nagyközség Önkormányzata Képviselő</w:t>
      </w:r>
      <w:r w:rsidRPr="004E4D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-testületének</w:t>
      </w:r>
    </w:p>
    <w:p w:rsidR="004E4D33" w:rsidRPr="004E4D33" w:rsidRDefault="00612DBE" w:rsidP="00E11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….</w:t>
      </w:r>
      <w:r w:rsidR="004E4D33" w:rsidRPr="004E4D3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/</w:t>
      </w:r>
      <w:proofErr w:type="gramEnd"/>
      <w:r w:rsidR="004E4D33" w:rsidRPr="004E4D3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2018.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 xml:space="preserve">      )</w:t>
      </w:r>
      <w:r w:rsidR="004E4D33" w:rsidRPr="004E4D3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 xml:space="preserve"> önkormányzati rendelete a</w:t>
      </w:r>
    </w:p>
    <w:p w:rsidR="004E4D33" w:rsidRPr="004E4D33" w:rsidRDefault="004E4D33" w:rsidP="00E1167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  <w:r w:rsidRPr="004E4D3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 xml:space="preserve">Csabrendek Nagyközség Helyi Építési Szabályzatáról szóló </w:t>
      </w:r>
    </w:p>
    <w:p w:rsidR="004E4D33" w:rsidRPr="004E4D33" w:rsidRDefault="004E4D33" w:rsidP="00E11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  <w:r w:rsidRPr="004E4D3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1/2016. (I.29.) önkormányzati rendeletének módosításáról</w:t>
      </w:r>
    </w:p>
    <w:p w:rsidR="004E4D33" w:rsidRPr="004E4D33" w:rsidRDefault="004E4D33" w:rsidP="00E1167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sz w:val="24"/>
          <w:szCs w:val="24"/>
          <w:lang w:val="en-US" w:eastAsia="hu-HU"/>
        </w:rPr>
      </w:pPr>
    </w:p>
    <w:p w:rsidR="00D63E08" w:rsidRPr="00D63E08" w:rsidRDefault="004E4D33" w:rsidP="00E11671">
      <w:pPr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4D33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Csabrendek Nagyközség</w:t>
      </w:r>
      <w:r w:rsidRPr="004E4D3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 xml:space="preserve"> </w:t>
      </w:r>
      <w:r w:rsidRPr="004E4D33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Önkormányzata Képvisel</w:t>
      </w:r>
      <w:r w:rsidRPr="004E4D33">
        <w:rPr>
          <w:rFonts w:ascii="Times New Roman" w:eastAsia="Times New Roman" w:hAnsi="Times New Roman" w:cs="Times New Roman"/>
          <w:sz w:val="24"/>
          <w:szCs w:val="24"/>
          <w:lang w:eastAsia="hu-HU"/>
        </w:rPr>
        <w:t>ő-testületének az épített környezet alakításáról és védelméről szóló 1997. évi LXXVIII. törvény 62. § (6) bekezdés 6. pontjában kapott felhatalmazás alapján, az Alaptörvény 32. cikk (1) bekezdés a) pontjában, a Magyarország helyi önkormányzatairól szóló 2011. évi CLXXXXIX. törvény 13. § (1) bekezdés 1. pontjában és az épített környezet alakításáról és védelméről szóló 1997. évi LXXVIII. törvény 6. § (1) bekezdésében meghatározott feladatkörében eljárva, a településfejlesztési koncepcióról, az integrált településfejlesztési stratégiáról és a településrendezési eszközökről, valamint egyes településrendezési sajátos jogintézményekről szóló 314/2012. (XI.8.) Korm. rendelet 42</w:t>
      </w:r>
      <w:r w:rsidR="00D63E08" w:rsidRPr="00D63E08">
        <w:rPr>
          <w:rFonts w:ascii="Times New Roman" w:eastAsia="Times New Roman" w:hAnsi="Times New Roman" w:cs="Times New Roman"/>
          <w:sz w:val="24"/>
          <w:szCs w:val="24"/>
          <w:lang w:eastAsia="hu-HU"/>
        </w:rPr>
        <w:t>/A</w:t>
      </w:r>
      <w:r w:rsidRPr="004E4D33">
        <w:rPr>
          <w:rFonts w:ascii="Times New Roman" w:eastAsia="Times New Roman" w:hAnsi="Times New Roman" w:cs="Times New Roman"/>
          <w:sz w:val="24"/>
          <w:szCs w:val="24"/>
          <w:lang w:eastAsia="hu-HU"/>
        </w:rPr>
        <w:t>.§ (2) bekezdésében biztosított jogkörében eljáró</w:t>
      </w:r>
      <w:r w:rsidR="00D63E08" w:rsidRPr="00D63E0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Veszprém Megyei Kormányhivatal Kormánymegbízotti Kabinet Állami F</w:t>
      </w:r>
      <w:r w:rsidR="00D63E08" w:rsidRPr="00D63E08">
        <w:rPr>
          <w:rFonts w:ascii="Times New Roman" w:eastAsia="Times New Roman" w:hAnsi="Times New Roman" w:cs="Times New Roman"/>
          <w:sz w:val="24"/>
          <w:szCs w:val="24"/>
          <w:lang w:eastAsia="hu-HU"/>
        </w:rPr>
        <w:t>őépítész</w:t>
      </w:r>
      <w:r w:rsidR="00D63E08" w:rsidRPr="00D63E0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véleményének kikérésével és a partnerségi egyeztetés szabályainak megfelel</w:t>
      </w:r>
      <w:r w:rsidR="00D63E08" w:rsidRPr="00D63E08">
        <w:rPr>
          <w:rFonts w:ascii="Times New Roman" w:eastAsia="Times New Roman" w:hAnsi="Times New Roman" w:cs="Times New Roman"/>
          <w:sz w:val="24"/>
          <w:szCs w:val="24"/>
          <w:lang w:eastAsia="hu-HU"/>
        </w:rPr>
        <w:t>ően a következőket rendeli el:</w:t>
      </w:r>
    </w:p>
    <w:p w:rsidR="00D63E08" w:rsidRPr="00D63E08" w:rsidRDefault="00D63E08" w:rsidP="00E11671">
      <w:pPr>
        <w:autoSpaceDE w:val="0"/>
        <w:autoSpaceDN w:val="0"/>
        <w:adjustRightInd w:val="0"/>
        <w:spacing w:before="3" w:after="0" w:line="240" w:lineRule="auto"/>
        <w:ind w:left="426"/>
        <w:jc w:val="both"/>
        <w:rPr>
          <w:rFonts w:ascii="Cambria" w:eastAsia="Times New Roman" w:hAnsi="Cambria" w:cs="Cambria"/>
          <w:lang w:val="en-US" w:eastAsia="hu-HU"/>
        </w:rPr>
      </w:pPr>
    </w:p>
    <w:p w:rsidR="00B308C5" w:rsidRDefault="00F93AD4" w:rsidP="00DA09B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E5F15">
        <w:rPr>
          <w:rFonts w:ascii="Times New Roman" w:hAnsi="Times New Roman" w:cs="Times New Roman"/>
          <w:b/>
          <w:sz w:val="24"/>
          <w:szCs w:val="24"/>
        </w:rPr>
        <w:t>1.§</w:t>
      </w:r>
      <w:r w:rsidRPr="00000B58">
        <w:rPr>
          <w:rFonts w:ascii="Times New Roman" w:hAnsi="Times New Roman" w:cs="Times New Roman"/>
          <w:sz w:val="24"/>
          <w:szCs w:val="24"/>
        </w:rPr>
        <w:t xml:space="preserve"> </w:t>
      </w:r>
      <w:r w:rsidRPr="00000B58">
        <w:rPr>
          <w:rFonts w:ascii="Times New Roman" w:hAnsi="Times New Roman" w:cs="Times New Roman"/>
          <w:sz w:val="24"/>
          <w:szCs w:val="24"/>
        </w:rPr>
        <w:tab/>
        <w:t xml:space="preserve">Csabrendek Nagyközség Önkormányzata Képviselő-testületének a Csabrendek Nagyközség Helyi Építési Szabályzatáról szóló 1/2016. (I.29.) önkormányzati rendelet (a továbbiakban: HÉSZ) </w:t>
      </w:r>
      <w:r w:rsidR="00B308C5">
        <w:rPr>
          <w:rFonts w:ascii="Times New Roman" w:hAnsi="Times New Roman" w:cs="Times New Roman"/>
          <w:sz w:val="24"/>
          <w:szCs w:val="24"/>
        </w:rPr>
        <w:t xml:space="preserve">10.§-a helyébe a következő rendelkezés lép: </w:t>
      </w:r>
    </w:p>
    <w:p w:rsidR="00B308C5" w:rsidRPr="00B308C5" w:rsidRDefault="00B308C5" w:rsidP="00DA09B4">
      <w:pPr>
        <w:spacing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308C5">
        <w:rPr>
          <w:rFonts w:ascii="Times New Roman" w:hAnsi="Times New Roman" w:cs="Times New Roman"/>
          <w:sz w:val="24"/>
          <w:szCs w:val="24"/>
        </w:rPr>
        <w:t>„</w:t>
      </w:r>
      <w:r w:rsidRPr="00E11671">
        <w:rPr>
          <w:rFonts w:ascii="Times New Roman" w:hAnsi="Times New Roman" w:cs="Times New Roman"/>
          <w:b/>
          <w:sz w:val="24"/>
          <w:szCs w:val="24"/>
        </w:rPr>
        <w:t>10.§</w:t>
      </w:r>
      <w:r w:rsidRPr="00B30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Légszennyezést okozó, helyhez kötött működő, illetve új létesítménynél olyan technológiai és anyagkezelési eljárást kell alkalmazni, amelynek légszennyezőanyag kibocsátása nem haladja meg az illetékes levegőtisztaság-védelmi hatóság által meghatározott határértéket.” </w:t>
      </w:r>
    </w:p>
    <w:p w:rsidR="003E48C1" w:rsidRPr="00000B58" w:rsidRDefault="00B308C5" w:rsidP="00523D5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308C5">
        <w:rPr>
          <w:rFonts w:ascii="Times New Roman" w:hAnsi="Times New Roman" w:cs="Times New Roman"/>
          <w:b/>
          <w:sz w:val="24"/>
          <w:szCs w:val="24"/>
        </w:rPr>
        <w:t>2.§</w:t>
      </w:r>
      <w:r>
        <w:rPr>
          <w:rFonts w:ascii="Times New Roman" w:hAnsi="Times New Roman" w:cs="Times New Roman"/>
          <w:sz w:val="24"/>
          <w:szCs w:val="24"/>
        </w:rPr>
        <w:tab/>
        <w:t xml:space="preserve">A HÉSZ </w:t>
      </w:r>
      <w:r w:rsidR="00F93AD4" w:rsidRPr="00000B58">
        <w:rPr>
          <w:rFonts w:ascii="Times New Roman" w:hAnsi="Times New Roman" w:cs="Times New Roman"/>
          <w:sz w:val="24"/>
          <w:szCs w:val="24"/>
        </w:rPr>
        <w:t xml:space="preserve">15.§ (2) bekezdése helyébe </w:t>
      </w:r>
      <w:r w:rsidR="00000B58" w:rsidRPr="00000B58">
        <w:rPr>
          <w:rFonts w:ascii="Times New Roman" w:hAnsi="Times New Roman" w:cs="Times New Roman"/>
          <w:sz w:val="24"/>
          <w:szCs w:val="24"/>
        </w:rPr>
        <w:t>a következő</w:t>
      </w:r>
      <w:r w:rsidR="00F93AD4" w:rsidRPr="00000B58">
        <w:rPr>
          <w:rFonts w:ascii="Times New Roman" w:hAnsi="Times New Roman" w:cs="Times New Roman"/>
          <w:sz w:val="24"/>
          <w:szCs w:val="24"/>
        </w:rPr>
        <w:t xml:space="preserve"> rendelkezés lép:</w:t>
      </w:r>
    </w:p>
    <w:p w:rsidR="00F93AD4" w:rsidRPr="00000B58" w:rsidRDefault="00F93AD4" w:rsidP="00523D56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00B58">
        <w:rPr>
          <w:rFonts w:ascii="Times New Roman" w:hAnsi="Times New Roman" w:cs="Times New Roman"/>
          <w:sz w:val="24"/>
          <w:szCs w:val="24"/>
        </w:rPr>
        <w:t>„(2) A Szabályozási Tervlapon jelölt beültetési kötelezettséget az elrendelő testületi határozatban foglaltak szerint kell kialakítani és fenntartani.”</w:t>
      </w:r>
    </w:p>
    <w:p w:rsidR="00F93AD4" w:rsidRPr="00000B58" w:rsidRDefault="00E11671" w:rsidP="00523D5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93AD4" w:rsidRPr="00CE5F15">
        <w:rPr>
          <w:rFonts w:ascii="Times New Roman" w:hAnsi="Times New Roman" w:cs="Times New Roman"/>
          <w:b/>
          <w:sz w:val="24"/>
          <w:szCs w:val="24"/>
        </w:rPr>
        <w:t>.§</w:t>
      </w:r>
      <w:r w:rsidR="00F93AD4" w:rsidRPr="00000B58">
        <w:rPr>
          <w:rFonts w:ascii="Times New Roman" w:hAnsi="Times New Roman" w:cs="Times New Roman"/>
          <w:sz w:val="24"/>
          <w:szCs w:val="24"/>
        </w:rPr>
        <w:tab/>
        <w:t xml:space="preserve">A HÉSZ 20.§-a helyébe </w:t>
      </w:r>
      <w:r w:rsidR="00000B58" w:rsidRPr="00000B58">
        <w:rPr>
          <w:rFonts w:ascii="Times New Roman" w:hAnsi="Times New Roman" w:cs="Times New Roman"/>
          <w:sz w:val="24"/>
          <w:szCs w:val="24"/>
        </w:rPr>
        <w:t>a következő rendelkezés</w:t>
      </w:r>
      <w:r w:rsidR="00F93AD4" w:rsidRPr="00000B58">
        <w:rPr>
          <w:rFonts w:ascii="Times New Roman" w:hAnsi="Times New Roman" w:cs="Times New Roman"/>
          <w:sz w:val="24"/>
          <w:szCs w:val="24"/>
        </w:rPr>
        <w:t xml:space="preserve"> lép: </w:t>
      </w:r>
    </w:p>
    <w:p w:rsidR="00F93AD4" w:rsidRPr="00000B58" w:rsidRDefault="00F93AD4" w:rsidP="00523D56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00B58">
        <w:rPr>
          <w:rFonts w:ascii="Times New Roman" w:hAnsi="Times New Roman" w:cs="Times New Roman"/>
          <w:sz w:val="24"/>
          <w:szCs w:val="24"/>
        </w:rPr>
        <w:t>„</w:t>
      </w:r>
      <w:r w:rsidR="00000B58" w:rsidRPr="00E11671">
        <w:rPr>
          <w:rFonts w:ascii="Times New Roman" w:hAnsi="Times New Roman" w:cs="Times New Roman"/>
          <w:b/>
          <w:sz w:val="24"/>
          <w:szCs w:val="24"/>
        </w:rPr>
        <w:t>20.§</w:t>
      </w:r>
      <w:r w:rsidR="00000B58" w:rsidRPr="00000B58">
        <w:rPr>
          <w:rFonts w:ascii="Times New Roman" w:hAnsi="Times New Roman" w:cs="Times New Roman"/>
          <w:sz w:val="24"/>
          <w:szCs w:val="24"/>
        </w:rPr>
        <w:t xml:space="preserve"> </w:t>
      </w:r>
      <w:r w:rsidRPr="00000B58">
        <w:rPr>
          <w:rFonts w:ascii="Times New Roman" w:hAnsi="Times New Roman" w:cs="Times New Roman"/>
          <w:sz w:val="24"/>
          <w:szCs w:val="24"/>
        </w:rPr>
        <w:t>Villamosenergia ellátás létesítményeit a településképvédelmi rendeletben előírtak szerint kell kialakítani.”</w:t>
      </w:r>
    </w:p>
    <w:p w:rsidR="00000B58" w:rsidRPr="00000B58" w:rsidRDefault="00E11671" w:rsidP="00523D5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00B58" w:rsidRPr="00CE5F15">
        <w:rPr>
          <w:rFonts w:ascii="Times New Roman" w:hAnsi="Times New Roman" w:cs="Times New Roman"/>
          <w:b/>
          <w:sz w:val="24"/>
          <w:szCs w:val="24"/>
        </w:rPr>
        <w:t>.§</w:t>
      </w:r>
      <w:r w:rsidR="00000B58" w:rsidRPr="00000B58">
        <w:rPr>
          <w:rFonts w:ascii="Times New Roman" w:hAnsi="Times New Roman" w:cs="Times New Roman"/>
          <w:sz w:val="24"/>
          <w:szCs w:val="24"/>
        </w:rPr>
        <w:tab/>
        <w:t xml:space="preserve">A HÉSZ 21.§-a helyébe a következő rendelkezés lép: </w:t>
      </w:r>
    </w:p>
    <w:p w:rsidR="00000B58" w:rsidRPr="00000B58" w:rsidRDefault="00000B58" w:rsidP="00523D56">
      <w:pPr>
        <w:spacing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0B58">
        <w:rPr>
          <w:rFonts w:ascii="Times New Roman" w:hAnsi="Times New Roman" w:cs="Times New Roman"/>
          <w:sz w:val="24"/>
          <w:szCs w:val="24"/>
        </w:rPr>
        <w:tab/>
        <w:t>„</w:t>
      </w:r>
      <w:r w:rsidRPr="00E11671">
        <w:rPr>
          <w:rFonts w:ascii="Times New Roman" w:hAnsi="Times New Roman" w:cs="Times New Roman"/>
          <w:b/>
          <w:sz w:val="24"/>
          <w:szCs w:val="24"/>
        </w:rPr>
        <w:t>21.§</w:t>
      </w:r>
      <w:r w:rsidRPr="00000B58">
        <w:rPr>
          <w:rFonts w:ascii="Times New Roman" w:hAnsi="Times New Roman" w:cs="Times New Roman"/>
          <w:sz w:val="24"/>
          <w:szCs w:val="24"/>
        </w:rPr>
        <w:t xml:space="preserve"> Földgáz ellátás létesítményeit a településképvédelmi rendeletben előírtak szerint kell kialakítani.”</w:t>
      </w:r>
    </w:p>
    <w:p w:rsidR="00000B58" w:rsidRPr="00000B58" w:rsidRDefault="00E11671" w:rsidP="00523D5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00B58" w:rsidRPr="00CE5F15">
        <w:rPr>
          <w:rFonts w:ascii="Times New Roman" w:hAnsi="Times New Roman" w:cs="Times New Roman"/>
          <w:b/>
          <w:sz w:val="24"/>
          <w:szCs w:val="24"/>
        </w:rPr>
        <w:t>.§</w:t>
      </w:r>
      <w:r w:rsidR="00000B58" w:rsidRPr="00000B58">
        <w:rPr>
          <w:rFonts w:ascii="Times New Roman" w:hAnsi="Times New Roman" w:cs="Times New Roman"/>
          <w:sz w:val="24"/>
          <w:szCs w:val="24"/>
        </w:rPr>
        <w:tab/>
        <w:t xml:space="preserve">A HÉSZ 22.§-a helyébe a következő rendelkezés lép: </w:t>
      </w:r>
    </w:p>
    <w:p w:rsidR="00000B58" w:rsidRPr="00000B58" w:rsidRDefault="00000B58" w:rsidP="00523D56">
      <w:pPr>
        <w:spacing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0B58">
        <w:rPr>
          <w:rFonts w:ascii="Times New Roman" w:hAnsi="Times New Roman" w:cs="Times New Roman"/>
          <w:sz w:val="24"/>
          <w:szCs w:val="24"/>
        </w:rPr>
        <w:tab/>
        <w:t>„</w:t>
      </w:r>
      <w:r w:rsidR="007D0C2C" w:rsidRPr="00E11671">
        <w:rPr>
          <w:rFonts w:ascii="Times New Roman" w:hAnsi="Times New Roman" w:cs="Times New Roman"/>
          <w:b/>
          <w:sz w:val="24"/>
          <w:szCs w:val="24"/>
        </w:rPr>
        <w:t>22.§</w:t>
      </w:r>
      <w:r w:rsidR="007D0C2C">
        <w:rPr>
          <w:rFonts w:ascii="Times New Roman" w:hAnsi="Times New Roman" w:cs="Times New Roman"/>
          <w:sz w:val="24"/>
          <w:szCs w:val="24"/>
        </w:rPr>
        <w:t xml:space="preserve"> </w:t>
      </w:r>
      <w:r w:rsidRPr="00000B58">
        <w:rPr>
          <w:rFonts w:ascii="Times New Roman" w:hAnsi="Times New Roman" w:cs="Times New Roman"/>
          <w:sz w:val="24"/>
          <w:szCs w:val="24"/>
        </w:rPr>
        <w:t xml:space="preserve">A vezetékes elektronikus hírközlés ellátásának létesítményeit a településképvédelmi rendeletben előírtak szerint kell kialakítani.” </w:t>
      </w:r>
    </w:p>
    <w:p w:rsidR="00000B58" w:rsidRPr="00000B58" w:rsidRDefault="00E11671" w:rsidP="00523D5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00B58" w:rsidRPr="00CE5F15">
        <w:rPr>
          <w:rFonts w:ascii="Times New Roman" w:hAnsi="Times New Roman" w:cs="Times New Roman"/>
          <w:b/>
          <w:sz w:val="24"/>
          <w:szCs w:val="24"/>
        </w:rPr>
        <w:t>.§</w:t>
      </w:r>
      <w:r w:rsidR="00000B58" w:rsidRPr="00000B58">
        <w:rPr>
          <w:rFonts w:ascii="Times New Roman" w:hAnsi="Times New Roman" w:cs="Times New Roman"/>
          <w:sz w:val="24"/>
          <w:szCs w:val="24"/>
        </w:rPr>
        <w:tab/>
        <w:t xml:space="preserve">A HÉSZ 23.§-a helyébe a következő rendelkezés lép: </w:t>
      </w:r>
    </w:p>
    <w:p w:rsidR="00000B58" w:rsidRDefault="00000B58" w:rsidP="00523D56">
      <w:pPr>
        <w:spacing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0B58">
        <w:rPr>
          <w:rFonts w:ascii="Times New Roman" w:hAnsi="Times New Roman" w:cs="Times New Roman"/>
          <w:sz w:val="24"/>
          <w:szCs w:val="24"/>
        </w:rPr>
        <w:tab/>
        <w:t>„</w:t>
      </w:r>
      <w:r w:rsidRPr="00E11671">
        <w:rPr>
          <w:rFonts w:ascii="Times New Roman" w:hAnsi="Times New Roman" w:cs="Times New Roman"/>
          <w:b/>
          <w:sz w:val="24"/>
          <w:szCs w:val="24"/>
        </w:rPr>
        <w:t>23.§</w:t>
      </w:r>
      <w:r w:rsidRPr="00000B58">
        <w:rPr>
          <w:rFonts w:ascii="Times New Roman" w:hAnsi="Times New Roman" w:cs="Times New Roman"/>
          <w:sz w:val="24"/>
          <w:szCs w:val="24"/>
        </w:rPr>
        <w:t xml:space="preserve"> A vezeték nélküli elektronikus hírközlés ellátásának létesítményeit a településképvédelmi rendeletben előírtak szerint kell kialakítani.”</w:t>
      </w:r>
    </w:p>
    <w:p w:rsidR="00523D56" w:rsidRDefault="00523D56" w:rsidP="00523D56">
      <w:pPr>
        <w:spacing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23D56" w:rsidRDefault="00523D56" w:rsidP="00523D56">
      <w:pPr>
        <w:spacing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308C5" w:rsidRDefault="00E11671" w:rsidP="00523D5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11671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B308C5" w:rsidRPr="00E11671">
        <w:rPr>
          <w:rFonts w:ascii="Times New Roman" w:hAnsi="Times New Roman" w:cs="Times New Roman"/>
          <w:b/>
          <w:sz w:val="24"/>
          <w:szCs w:val="24"/>
        </w:rPr>
        <w:t>.§</w:t>
      </w:r>
      <w:r w:rsidR="00B308C5">
        <w:rPr>
          <w:rFonts w:ascii="Times New Roman" w:hAnsi="Times New Roman" w:cs="Times New Roman"/>
          <w:sz w:val="24"/>
          <w:szCs w:val="24"/>
        </w:rPr>
        <w:tab/>
        <w:t xml:space="preserve">A HÉSZ 24.§-a helyébe a következő rendelkezés lép: </w:t>
      </w:r>
    </w:p>
    <w:p w:rsidR="00B308C5" w:rsidRPr="00B308C5" w:rsidRDefault="00B308C5" w:rsidP="00523D5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8C5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E11671" w:rsidRPr="00E11671">
        <w:rPr>
          <w:rFonts w:ascii="Times New Roman" w:eastAsia="Times New Roman" w:hAnsi="Times New Roman" w:cs="Times New Roman"/>
          <w:b/>
          <w:sz w:val="24"/>
          <w:szCs w:val="24"/>
        </w:rPr>
        <w:t>24.§</w:t>
      </w:r>
      <w:r w:rsidR="00E11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08C5">
        <w:rPr>
          <w:rFonts w:ascii="Times New Roman" w:eastAsia="Times New Roman" w:hAnsi="Times New Roman" w:cs="Times New Roman"/>
          <w:sz w:val="24"/>
          <w:szCs w:val="24"/>
        </w:rPr>
        <w:t>Építési övezetben új épület elhelyezésének feltételei:</w:t>
      </w:r>
    </w:p>
    <w:p w:rsidR="00B308C5" w:rsidRPr="00B308C5" w:rsidRDefault="00B308C5" w:rsidP="00523D56">
      <w:pPr>
        <w:numPr>
          <w:ilvl w:val="1"/>
          <w:numId w:val="5"/>
        </w:numPr>
        <w:spacing w:after="0" w:line="240" w:lineRule="auto"/>
        <w:ind w:left="170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8C5">
        <w:rPr>
          <w:rFonts w:ascii="Times New Roman" w:eastAsia="Times New Roman" w:hAnsi="Times New Roman" w:cs="Times New Roman"/>
          <w:sz w:val="24"/>
          <w:szCs w:val="24"/>
        </w:rPr>
        <w:t>az építési telek megközelítését biztosító közlekedési célú közterület, vagy a magánút kialakítása, és ingatlan nyilvántartásba történő bejegyzése,</w:t>
      </w:r>
    </w:p>
    <w:p w:rsidR="00B308C5" w:rsidRPr="00B308C5" w:rsidRDefault="00B308C5" w:rsidP="00523D56">
      <w:pPr>
        <w:numPr>
          <w:ilvl w:val="1"/>
          <w:numId w:val="5"/>
        </w:numPr>
        <w:spacing w:after="0" w:line="240" w:lineRule="auto"/>
        <w:ind w:left="170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8C5">
        <w:rPr>
          <w:rFonts w:ascii="Times New Roman" w:eastAsia="Times New Roman" w:hAnsi="Times New Roman" w:cs="Times New Roman"/>
          <w:sz w:val="24"/>
          <w:szCs w:val="24"/>
        </w:rPr>
        <w:t>az a) bekezdés szerinti közút, vagy magánút az övezeti előírásoknak megfelelően, a közúti közlekedésre alkalmas módon kiépült a vonatkozó ágazati jogszabályokban foglalt követelményeknek figyelembevételével.</w:t>
      </w:r>
    </w:p>
    <w:p w:rsidR="00B308C5" w:rsidRPr="00B308C5" w:rsidRDefault="00B308C5" w:rsidP="00523D56">
      <w:pPr>
        <w:numPr>
          <w:ilvl w:val="1"/>
          <w:numId w:val="5"/>
        </w:numPr>
        <w:spacing w:after="0" w:line="240" w:lineRule="auto"/>
        <w:ind w:left="170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8C5">
        <w:rPr>
          <w:rFonts w:ascii="Times New Roman" w:eastAsia="Times New Roman" w:hAnsi="Times New Roman" w:cs="Times New Roman"/>
          <w:sz w:val="24"/>
          <w:szCs w:val="24"/>
        </w:rPr>
        <w:t>az építéssel érintett építési telek:</w:t>
      </w:r>
    </w:p>
    <w:p w:rsidR="00B308C5" w:rsidRPr="00B308C5" w:rsidRDefault="00B308C5" w:rsidP="00523D56">
      <w:pPr>
        <w:spacing w:after="0" w:line="240" w:lineRule="auto"/>
        <w:ind w:left="226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08C5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B308C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308C5">
        <w:rPr>
          <w:rFonts w:ascii="Times New Roman" w:eastAsia="Times New Roman" w:hAnsi="Times New Roman" w:cs="Times New Roman"/>
          <w:sz w:val="24"/>
          <w:szCs w:val="24"/>
        </w:rPr>
        <w:tab/>
        <w:t>az övezeti előírásoknak megfelelően közművesített, vagy a telek közműellátásának feltétele biztosított,</w:t>
      </w:r>
    </w:p>
    <w:p w:rsidR="00B308C5" w:rsidRDefault="00B308C5" w:rsidP="00523D56">
      <w:pPr>
        <w:spacing w:after="0" w:line="240" w:lineRule="auto"/>
        <w:ind w:left="226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08C5">
        <w:rPr>
          <w:rFonts w:ascii="Times New Roman" w:eastAsia="Times New Roman" w:hAnsi="Times New Roman" w:cs="Times New Roman"/>
          <w:sz w:val="24"/>
          <w:szCs w:val="24"/>
        </w:rPr>
        <w:t>cb</w:t>
      </w:r>
      <w:proofErr w:type="spellEnd"/>
      <w:r w:rsidRPr="00B308C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308C5">
        <w:rPr>
          <w:rFonts w:ascii="Times New Roman" w:eastAsia="Times New Roman" w:hAnsi="Times New Roman" w:cs="Times New Roman"/>
          <w:sz w:val="24"/>
          <w:szCs w:val="24"/>
        </w:rPr>
        <w:tab/>
        <w:t>közcsatorna hiányában a zárt rendszerű szennyvíztároló, vagy egyéb közműpótló alkalmazását a vonatkozó övezeti és általános érvényű előírás nem zárja ki.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523D56" w:rsidRPr="00B308C5" w:rsidRDefault="00523D56" w:rsidP="00523D56">
      <w:pPr>
        <w:spacing w:after="0" w:line="240" w:lineRule="auto"/>
        <w:ind w:left="226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C2C" w:rsidRDefault="00E11671" w:rsidP="00523D5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D0C2C" w:rsidRPr="00CE5F15">
        <w:rPr>
          <w:rFonts w:ascii="Times New Roman" w:hAnsi="Times New Roman" w:cs="Times New Roman"/>
          <w:b/>
          <w:sz w:val="24"/>
          <w:szCs w:val="24"/>
        </w:rPr>
        <w:t>.§</w:t>
      </w:r>
      <w:r w:rsidR="007D0C2C" w:rsidRPr="00000B58">
        <w:rPr>
          <w:rFonts w:ascii="Times New Roman" w:hAnsi="Times New Roman" w:cs="Times New Roman"/>
          <w:sz w:val="24"/>
          <w:szCs w:val="24"/>
        </w:rPr>
        <w:tab/>
        <w:t>A HÉSZ 2</w:t>
      </w:r>
      <w:r w:rsidR="007D0C2C">
        <w:rPr>
          <w:rFonts w:ascii="Times New Roman" w:hAnsi="Times New Roman" w:cs="Times New Roman"/>
          <w:sz w:val="24"/>
          <w:szCs w:val="24"/>
        </w:rPr>
        <w:t>9</w:t>
      </w:r>
      <w:r w:rsidR="007D0C2C" w:rsidRPr="00000B58">
        <w:rPr>
          <w:rFonts w:ascii="Times New Roman" w:hAnsi="Times New Roman" w:cs="Times New Roman"/>
          <w:sz w:val="24"/>
          <w:szCs w:val="24"/>
        </w:rPr>
        <w:t>.§</w:t>
      </w:r>
      <w:r w:rsidR="007D0C2C">
        <w:rPr>
          <w:rFonts w:ascii="Times New Roman" w:hAnsi="Times New Roman" w:cs="Times New Roman"/>
          <w:sz w:val="24"/>
          <w:szCs w:val="24"/>
        </w:rPr>
        <w:t xml:space="preserve"> (4) bekezdése</w:t>
      </w:r>
      <w:r w:rsidR="007D0C2C" w:rsidRPr="00000B58">
        <w:rPr>
          <w:rFonts w:ascii="Times New Roman" w:hAnsi="Times New Roman" w:cs="Times New Roman"/>
          <w:sz w:val="24"/>
          <w:szCs w:val="24"/>
        </w:rPr>
        <w:t xml:space="preserve"> helyébe a következő rendelkezés lép: </w:t>
      </w:r>
    </w:p>
    <w:p w:rsidR="007D0C2C" w:rsidRDefault="007D0C2C" w:rsidP="00523D56">
      <w:pPr>
        <w:spacing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„(4)</w:t>
      </w:r>
      <w:r>
        <w:rPr>
          <w:rFonts w:ascii="Times New Roman" w:hAnsi="Times New Roman" w:cs="Times New Roman"/>
          <w:sz w:val="24"/>
          <w:szCs w:val="24"/>
        </w:rPr>
        <w:tab/>
        <w:t xml:space="preserve"> Lakó- és vegyes területen lévő telkeken belül az egyes külön használatú telekrészeket legfeljebb 1,5 méter magasságú kerítéssel szabad elválasztani.”</w:t>
      </w:r>
    </w:p>
    <w:p w:rsidR="007D0C2C" w:rsidRDefault="00E11671" w:rsidP="00523D5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D0C2C" w:rsidRPr="00CE5F15">
        <w:rPr>
          <w:rFonts w:ascii="Times New Roman" w:hAnsi="Times New Roman" w:cs="Times New Roman"/>
          <w:b/>
          <w:sz w:val="24"/>
          <w:szCs w:val="24"/>
        </w:rPr>
        <w:t>.§</w:t>
      </w:r>
      <w:r w:rsidR="007D0C2C" w:rsidRPr="00000B58">
        <w:rPr>
          <w:rFonts w:ascii="Times New Roman" w:hAnsi="Times New Roman" w:cs="Times New Roman"/>
          <w:sz w:val="24"/>
          <w:szCs w:val="24"/>
        </w:rPr>
        <w:tab/>
        <w:t xml:space="preserve">A HÉSZ </w:t>
      </w:r>
      <w:r w:rsidR="007D0C2C">
        <w:rPr>
          <w:rFonts w:ascii="Times New Roman" w:hAnsi="Times New Roman" w:cs="Times New Roman"/>
          <w:sz w:val="24"/>
          <w:szCs w:val="24"/>
        </w:rPr>
        <w:t>33</w:t>
      </w:r>
      <w:r w:rsidR="007D0C2C" w:rsidRPr="00000B58">
        <w:rPr>
          <w:rFonts w:ascii="Times New Roman" w:hAnsi="Times New Roman" w:cs="Times New Roman"/>
          <w:sz w:val="24"/>
          <w:szCs w:val="24"/>
        </w:rPr>
        <w:t>.§</w:t>
      </w:r>
      <w:r w:rsidR="007D0C2C">
        <w:rPr>
          <w:rFonts w:ascii="Times New Roman" w:hAnsi="Times New Roman" w:cs="Times New Roman"/>
          <w:sz w:val="24"/>
          <w:szCs w:val="24"/>
        </w:rPr>
        <w:t>-</w:t>
      </w:r>
      <w:r w:rsidR="003F7C23">
        <w:rPr>
          <w:rFonts w:ascii="Times New Roman" w:hAnsi="Times New Roman" w:cs="Times New Roman"/>
          <w:sz w:val="24"/>
          <w:szCs w:val="24"/>
        </w:rPr>
        <w:t xml:space="preserve">a </w:t>
      </w:r>
      <w:r w:rsidR="003F7C23" w:rsidRPr="00000B58">
        <w:rPr>
          <w:rFonts w:ascii="Times New Roman" w:hAnsi="Times New Roman" w:cs="Times New Roman"/>
          <w:sz w:val="24"/>
          <w:szCs w:val="24"/>
        </w:rPr>
        <w:t>helyébe</w:t>
      </w:r>
      <w:r w:rsidR="007D0C2C" w:rsidRPr="00000B58">
        <w:rPr>
          <w:rFonts w:ascii="Times New Roman" w:hAnsi="Times New Roman" w:cs="Times New Roman"/>
          <w:sz w:val="24"/>
          <w:szCs w:val="24"/>
        </w:rPr>
        <w:t xml:space="preserve"> a következő rendelkezés lép: </w:t>
      </w:r>
    </w:p>
    <w:p w:rsidR="007D0C2C" w:rsidRDefault="007D0C2C" w:rsidP="00523D56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612DBE">
        <w:rPr>
          <w:rFonts w:ascii="Times New Roman" w:hAnsi="Times New Roman" w:cs="Times New Roman"/>
          <w:b/>
          <w:sz w:val="24"/>
          <w:szCs w:val="24"/>
        </w:rPr>
        <w:t>33.§</w:t>
      </w:r>
      <w:r>
        <w:rPr>
          <w:rFonts w:ascii="Times New Roman" w:hAnsi="Times New Roman" w:cs="Times New Roman"/>
          <w:sz w:val="24"/>
          <w:szCs w:val="24"/>
        </w:rPr>
        <w:t xml:space="preserve"> Napkollektor önálló építményként kizárólag a gazdasági területeken helyezhető el, építési helyen belül.”</w:t>
      </w:r>
    </w:p>
    <w:p w:rsidR="003F7C23" w:rsidRDefault="00E11671" w:rsidP="00523D5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F7C23" w:rsidRPr="00CE5F15">
        <w:rPr>
          <w:rFonts w:ascii="Times New Roman" w:hAnsi="Times New Roman" w:cs="Times New Roman"/>
          <w:b/>
          <w:sz w:val="24"/>
          <w:szCs w:val="24"/>
        </w:rPr>
        <w:t>.§</w:t>
      </w:r>
      <w:r w:rsidR="003F7C23" w:rsidRPr="00000B58">
        <w:rPr>
          <w:rFonts w:ascii="Times New Roman" w:hAnsi="Times New Roman" w:cs="Times New Roman"/>
          <w:sz w:val="24"/>
          <w:szCs w:val="24"/>
        </w:rPr>
        <w:tab/>
        <w:t xml:space="preserve">A HÉSZ </w:t>
      </w:r>
      <w:r w:rsidR="003F7C23">
        <w:rPr>
          <w:rFonts w:ascii="Times New Roman" w:hAnsi="Times New Roman" w:cs="Times New Roman"/>
          <w:sz w:val="24"/>
          <w:szCs w:val="24"/>
        </w:rPr>
        <w:t>37</w:t>
      </w:r>
      <w:r w:rsidR="003F7C23" w:rsidRPr="00000B58">
        <w:rPr>
          <w:rFonts w:ascii="Times New Roman" w:hAnsi="Times New Roman" w:cs="Times New Roman"/>
          <w:sz w:val="24"/>
          <w:szCs w:val="24"/>
        </w:rPr>
        <w:t>.§</w:t>
      </w:r>
      <w:r w:rsidR="003F7C23">
        <w:rPr>
          <w:rFonts w:ascii="Times New Roman" w:hAnsi="Times New Roman" w:cs="Times New Roman"/>
          <w:sz w:val="24"/>
          <w:szCs w:val="24"/>
        </w:rPr>
        <w:t xml:space="preserve"> (2) bekezdése </w:t>
      </w:r>
      <w:r w:rsidR="003F7C23" w:rsidRPr="00000B58">
        <w:rPr>
          <w:rFonts w:ascii="Times New Roman" w:hAnsi="Times New Roman" w:cs="Times New Roman"/>
          <w:sz w:val="24"/>
          <w:szCs w:val="24"/>
        </w:rPr>
        <w:t xml:space="preserve">helyébe a következő rendelkezés lép: </w:t>
      </w:r>
    </w:p>
    <w:p w:rsidR="003F7C23" w:rsidRDefault="003F7C23" w:rsidP="00523D56">
      <w:pPr>
        <w:spacing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„(2) Az (1) bekezdésben meghatározott területen építési tevékenység a más vonatkozó önkormányzati jogszabályokban foglalt követelmények figyelembevételével történhet.”</w:t>
      </w:r>
    </w:p>
    <w:p w:rsidR="00FC3A01" w:rsidRDefault="00E11671" w:rsidP="00523D5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D14CD">
        <w:rPr>
          <w:rFonts w:ascii="Times New Roman" w:hAnsi="Times New Roman" w:cs="Times New Roman"/>
          <w:b/>
          <w:sz w:val="24"/>
          <w:szCs w:val="24"/>
        </w:rPr>
        <w:t>1</w:t>
      </w:r>
      <w:r w:rsidR="00FC3A01" w:rsidRPr="00CE5F15">
        <w:rPr>
          <w:rFonts w:ascii="Times New Roman" w:hAnsi="Times New Roman" w:cs="Times New Roman"/>
          <w:b/>
          <w:sz w:val="24"/>
          <w:szCs w:val="24"/>
        </w:rPr>
        <w:t>.§</w:t>
      </w:r>
      <w:r w:rsidR="00FC3A01" w:rsidRPr="00000B58">
        <w:rPr>
          <w:rFonts w:ascii="Times New Roman" w:hAnsi="Times New Roman" w:cs="Times New Roman"/>
          <w:sz w:val="24"/>
          <w:szCs w:val="24"/>
        </w:rPr>
        <w:tab/>
        <w:t xml:space="preserve">A HÉSZ </w:t>
      </w:r>
      <w:r w:rsidR="00FC3A01">
        <w:rPr>
          <w:rFonts w:ascii="Times New Roman" w:hAnsi="Times New Roman" w:cs="Times New Roman"/>
          <w:sz w:val="24"/>
          <w:szCs w:val="24"/>
        </w:rPr>
        <w:t>49</w:t>
      </w:r>
      <w:r w:rsidR="00FC3A01" w:rsidRPr="00000B58">
        <w:rPr>
          <w:rFonts w:ascii="Times New Roman" w:hAnsi="Times New Roman" w:cs="Times New Roman"/>
          <w:sz w:val="24"/>
          <w:szCs w:val="24"/>
        </w:rPr>
        <w:t>.§</w:t>
      </w:r>
      <w:r w:rsidR="00FC3A01">
        <w:rPr>
          <w:rFonts w:ascii="Times New Roman" w:hAnsi="Times New Roman" w:cs="Times New Roman"/>
          <w:sz w:val="24"/>
          <w:szCs w:val="24"/>
        </w:rPr>
        <w:t xml:space="preserve"> (15) bekezdése </w:t>
      </w:r>
      <w:r w:rsidR="00FC3A01" w:rsidRPr="00000B58">
        <w:rPr>
          <w:rFonts w:ascii="Times New Roman" w:hAnsi="Times New Roman" w:cs="Times New Roman"/>
          <w:sz w:val="24"/>
          <w:szCs w:val="24"/>
        </w:rPr>
        <w:t xml:space="preserve">helyébe a következő rendelkezés lép: </w:t>
      </w:r>
    </w:p>
    <w:p w:rsidR="00FC3A01" w:rsidRDefault="00FC3A01" w:rsidP="00523D56">
      <w:pPr>
        <w:spacing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„(</w:t>
      </w:r>
      <w:r w:rsidR="00CE5F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5) Az építési övezetben</w:t>
      </w:r>
    </w:p>
    <w:p w:rsidR="00FC3A01" w:rsidRDefault="00FC3A01" w:rsidP="00523D56">
      <w:pPr>
        <w:spacing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10 000 m2 telekméret felett a kötelező zöldfelület egy részét telekhatár mentén egybefüggően kell kialakítani, </w:t>
      </w:r>
    </w:p>
    <w:p w:rsidR="00FC3A01" w:rsidRDefault="00FC3A01" w:rsidP="00523D56">
      <w:pPr>
        <w:spacing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meglévő építési telkek lakóterülettel határos telekhatára mentén, attól minimum 2,00 méter távolságra legalább 1 sor fasort kell telepíteni és fenntartani”</w:t>
      </w:r>
    </w:p>
    <w:p w:rsidR="00DD14CD" w:rsidRDefault="00DD14CD" w:rsidP="00523D5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CE5F15">
        <w:rPr>
          <w:rFonts w:ascii="Times New Roman" w:hAnsi="Times New Roman" w:cs="Times New Roman"/>
          <w:b/>
          <w:sz w:val="24"/>
          <w:szCs w:val="24"/>
        </w:rPr>
        <w:t>.§</w:t>
      </w:r>
      <w:r w:rsidRPr="00000B58">
        <w:rPr>
          <w:rFonts w:ascii="Times New Roman" w:hAnsi="Times New Roman" w:cs="Times New Roman"/>
          <w:sz w:val="24"/>
          <w:szCs w:val="24"/>
        </w:rPr>
        <w:tab/>
        <w:t xml:space="preserve">A HÉSZ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000B58">
        <w:rPr>
          <w:rFonts w:ascii="Times New Roman" w:hAnsi="Times New Roman" w:cs="Times New Roman"/>
          <w:sz w:val="24"/>
          <w:szCs w:val="24"/>
        </w:rPr>
        <w:t>.§</w:t>
      </w:r>
      <w:r>
        <w:rPr>
          <w:rFonts w:ascii="Times New Roman" w:hAnsi="Times New Roman" w:cs="Times New Roman"/>
          <w:sz w:val="24"/>
          <w:szCs w:val="24"/>
        </w:rPr>
        <w:t xml:space="preserve"> (15) bekezdését követő bekezdés számozása (16) bekezdésre változik. </w:t>
      </w:r>
    </w:p>
    <w:p w:rsidR="00B21B65" w:rsidRDefault="00B21B65" w:rsidP="00523D5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E5F15">
        <w:rPr>
          <w:rFonts w:ascii="Times New Roman" w:hAnsi="Times New Roman" w:cs="Times New Roman"/>
          <w:b/>
          <w:sz w:val="24"/>
          <w:szCs w:val="24"/>
        </w:rPr>
        <w:t>1</w:t>
      </w:r>
      <w:r w:rsidR="00E11671">
        <w:rPr>
          <w:rFonts w:ascii="Times New Roman" w:hAnsi="Times New Roman" w:cs="Times New Roman"/>
          <w:b/>
          <w:sz w:val="24"/>
          <w:szCs w:val="24"/>
        </w:rPr>
        <w:t>3</w:t>
      </w:r>
      <w:r w:rsidRPr="00CE5F15">
        <w:rPr>
          <w:rFonts w:ascii="Times New Roman" w:hAnsi="Times New Roman" w:cs="Times New Roman"/>
          <w:b/>
          <w:sz w:val="24"/>
          <w:szCs w:val="24"/>
        </w:rPr>
        <w:t>.§</w:t>
      </w:r>
      <w:r>
        <w:rPr>
          <w:rFonts w:ascii="Times New Roman" w:hAnsi="Times New Roman" w:cs="Times New Roman"/>
          <w:sz w:val="24"/>
          <w:szCs w:val="24"/>
        </w:rPr>
        <w:tab/>
      </w:r>
      <w:r w:rsidRPr="00000B58">
        <w:rPr>
          <w:rFonts w:ascii="Times New Roman" w:hAnsi="Times New Roman" w:cs="Times New Roman"/>
          <w:sz w:val="24"/>
          <w:szCs w:val="24"/>
        </w:rPr>
        <w:t xml:space="preserve">A HÉSZ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000B58">
        <w:rPr>
          <w:rFonts w:ascii="Times New Roman" w:hAnsi="Times New Roman" w:cs="Times New Roman"/>
          <w:sz w:val="24"/>
          <w:szCs w:val="24"/>
        </w:rPr>
        <w:t>.§</w:t>
      </w:r>
      <w:r>
        <w:rPr>
          <w:rFonts w:ascii="Times New Roman" w:hAnsi="Times New Roman" w:cs="Times New Roman"/>
          <w:sz w:val="24"/>
          <w:szCs w:val="24"/>
        </w:rPr>
        <w:t xml:space="preserve"> (3) bekezdés g) pontja </w:t>
      </w:r>
      <w:r w:rsidRPr="00000B58">
        <w:rPr>
          <w:rFonts w:ascii="Times New Roman" w:hAnsi="Times New Roman" w:cs="Times New Roman"/>
          <w:sz w:val="24"/>
          <w:szCs w:val="24"/>
        </w:rPr>
        <w:t xml:space="preserve">helyébe a következő rendelkezés lép: </w:t>
      </w:r>
    </w:p>
    <w:p w:rsidR="00DD14CD" w:rsidRPr="00DD14CD" w:rsidRDefault="00DD14CD" w:rsidP="00523D5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14CD">
        <w:rPr>
          <w:rFonts w:ascii="Times New Roman" w:eastAsia="Times New Roman" w:hAnsi="Times New Roman" w:cs="Times New Roman"/>
          <w:i/>
          <w:sz w:val="24"/>
          <w:szCs w:val="24"/>
        </w:rPr>
        <w:t xml:space="preserve">[(3) A </w:t>
      </w:r>
      <w:r w:rsidRPr="00DD14CD">
        <w:rPr>
          <w:rFonts w:ascii="Times New Roman" w:eastAsia="Times New Roman" w:hAnsi="Times New Roman" w:cs="Times New Roman"/>
          <w:b/>
          <w:i/>
          <w:sz w:val="24"/>
          <w:szCs w:val="24"/>
        </w:rPr>
        <w:t>K-t</w:t>
      </w:r>
      <w:r w:rsidRPr="00DD14CD">
        <w:rPr>
          <w:rFonts w:ascii="Times New Roman" w:eastAsia="Times New Roman" w:hAnsi="Times New Roman" w:cs="Times New Roman"/>
          <w:i/>
          <w:sz w:val="24"/>
          <w:szCs w:val="24"/>
        </w:rPr>
        <w:t xml:space="preserve"> jelű építési övezetben]</w:t>
      </w:r>
    </w:p>
    <w:p w:rsidR="003F7C23" w:rsidRDefault="00B21B65" w:rsidP="00523D56">
      <w:p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„g) a temető telkét a helyben szokásos módon (fasor, cserje telepítés) vagy maximum 1,80 méter magas kerítéssel kell </w:t>
      </w:r>
      <w:proofErr w:type="spellStart"/>
      <w:r>
        <w:rPr>
          <w:rFonts w:ascii="Times New Roman" w:hAnsi="Times New Roman" w:cs="Times New Roman"/>
          <w:sz w:val="24"/>
          <w:szCs w:val="24"/>
        </w:rPr>
        <w:t>körbekeríteni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.” </w:t>
      </w:r>
    </w:p>
    <w:p w:rsidR="00B21B65" w:rsidRDefault="00B21B65" w:rsidP="00523D5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E5F15">
        <w:rPr>
          <w:rFonts w:ascii="Times New Roman" w:hAnsi="Times New Roman" w:cs="Times New Roman"/>
          <w:b/>
          <w:sz w:val="24"/>
          <w:szCs w:val="24"/>
        </w:rPr>
        <w:t>1</w:t>
      </w:r>
      <w:r w:rsidR="00E11671">
        <w:rPr>
          <w:rFonts w:ascii="Times New Roman" w:hAnsi="Times New Roman" w:cs="Times New Roman"/>
          <w:b/>
          <w:sz w:val="24"/>
          <w:szCs w:val="24"/>
        </w:rPr>
        <w:t>4</w:t>
      </w:r>
      <w:r w:rsidRPr="00CE5F15">
        <w:rPr>
          <w:rFonts w:ascii="Times New Roman" w:hAnsi="Times New Roman" w:cs="Times New Roman"/>
          <w:b/>
          <w:sz w:val="24"/>
          <w:szCs w:val="24"/>
        </w:rPr>
        <w:t>.§</w:t>
      </w:r>
      <w:r w:rsidRPr="00CE5F15">
        <w:rPr>
          <w:rFonts w:ascii="Times New Roman" w:hAnsi="Times New Roman" w:cs="Times New Roman"/>
          <w:b/>
          <w:sz w:val="24"/>
          <w:szCs w:val="24"/>
        </w:rPr>
        <w:tab/>
      </w:r>
      <w:r w:rsidRPr="00000B58">
        <w:rPr>
          <w:rFonts w:ascii="Times New Roman" w:hAnsi="Times New Roman" w:cs="Times New Roman"/>
          <w:sz w:val="24"/>
          <w:szCs w:val="24"/>
        </w:rPr>
        <w:t xml:space="preserve">A HÉSZ 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000B58">
        <w:rPr>
          <w:rFonts w:ascii="Times New Roman" w:hAnsi="Times New Roman" w:cs="Times New Roman"/>
          <w:sz w:val="24"/>
          <w:szCs w:val="24"/>
        </w:rPr>
        <w:t>.§</w:t>
      </w:r>
      <w:r>
        <w:rPr>
          <w:rFonts w:ascii="Times New Roman" w:hAnsi="Times New Roman" w:cs="Times New Roman"/>
          <w:sz w:val="24"/>
          <w:szCs w:val="24"/>
        </w:rPr>
        <w:t xml:space="preserve"> (5) bekezdése </w:t>
      </w:r>
      <w:r w:rsidRPr="00000B58">
        <w:rPr>
          <w:rFonts w:ascii="Times New Roman" w:hAnsi="Times New Roman" w:cs="Times New Roman"/>
          <w:sz w:val="24"/>
          <w:szCs w:val="24"/>
        </w:rPr>
        <w:t xml:space="preserve">helyébe a következő rendelkezés lép: </w:t>
      </w:r>
    </w:p>
    <w:p w:rsidR="00B21B65" w:rsidRDefault="00B21B65" w:rsidP="00523D56">
      <w:pPr>
        <w:spacing w:after="0" w:line="240" w:lineRule="auto"/>
        <w:ind w:left="993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„(5) Az övezetben lévő telken egy tömegben maximum 300 m</w:t>
      </w:r>
      <w:r w:rsidRPr="00B21B6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alapterületű épület helyezhető el. </w:t>
      </w:r>
    </w:p>
    <w:p w:rsidR="00F0026B" w:rsidRDefault="00F0026B" w:rsidP="00523D56">
      <w:pPr>
        <w:spacing w:after="0" w:line="240" w:lineRule="auto"/>
        <w:ind w:left="993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F0026B" w:rsidRDefault="00F0026B" w:rsidP="00523D56">
      <w:pPr>
        <w:spacing w:after="0" w:line="240" w:lineRule="auto"/>
        <w:ind w:left="993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F0026B" w:rsidRDefault="00F0026B" w:rsidP="00523D56">
      <w:pPr>
        <w:spacing w:after="0" w:line="240" w:lineRule="auto"/>
        <w:ind w:left="993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B21B65" w:rsidRDefault="00B21B65" w:rsidP="00523D56">
      <w:pPr>
        <w:spacing w:line="240" w:lineRule="auto"/>
        <w:ind w:left="993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Épületek elhelyezésénél</w:t>
      </w:r>
    </w:p>
    <w:p w:rsidR="00AC0DB3" w:rsidRDefault="00AC0DB3" w:rsidP="00F0026B">
      <w:pPr>
        <w:pStyle w:val="Listaszerbekezds"/>
        <w:numPr>
          <w:ilvl w:val="0"/>
          <w:numId w:val="2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vendéglátó szolgáltató rendeltetések létesítésének feltétele az ivóvíz megléte, valamint a közös szociális blokk létesítése. A csatornahálózat kiépítéséig egyedi kompakt szennyvízkezelő berendezés telepítésével való kiváltás megengedett. </w:t>
      </w:r>
    </w:p>
    <w:p w:rsidR="00AC0DB3" w:rsidRDefault="00AC0DB3" w:rsidP="00F0026B">
      <w:pPr>
        <w:pStyle w:val="Listaszerbekezds"/>
        <w:numPr>
          <w:ilvl w:val="0"/>
          <w:numId w:val="2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burkolt felületek és sportpályák alapterülete nem haladhatja meg a telek területének 1 %-át.</w:t>
      </w:r>
      <w:r w:rsidR="00CE5F15">
        <w:rPr>
          <w:rFonts w:ascii="Times New Roman" w:hAnsi="Times New Roman" w:cs="Times New Roman"/>
          <w:sz w:val="24"/>
          <w:szCs w:val="24"/>
        </w:rPr>
        <w:t>”</w:t>
      </w:r>
    </w:p>
    <w:p w:rsidR="004E4D33" w:rsidRDefault="004E4D33" w:rsidP="00523D5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E5F15">
        <w:rPr>
          <w:rFonts w:ascii="Times New Roman" w:hAnsi="Times New Roman" w:cs="Times New Roman"/>
          <w:b/>
          <w:sz w:val="24"/>
          <w:szCs w:val="24"/>
        </w:rPr>
        <w:t>1</w:t>
      </w:r>
      <w:r w:rsidR="00E11671">
        <w:rPr>
          <w:rFonts w:ascii="Times New Roman" w:hAnsi="Times New Roman" w:cs="Times New Roman"/>
          <w:b/>
          <w:sz w:val="24"/>
          <w:szCs w:val="24"/>
        </w:rPr>
        <w:t>5</w:t>
      </w:r>
      <w:r w:rsidRPr="00CE5F15">
        <w:rPr>
          <w:rFonts w:ascii="Times New Roman" w:hAnsi="Times New Roman" w:cs="Times New Roman"/>
          <w:b/>
          <w:sz w:val="24"/>
          <w:szCs w:val="24"/>
        </w:rPr>
        <w:t>.§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00B58">
        <w:rPr>
          <w:rFonts w:ascii="Times New Roman" w:hAnsi="Times New Roman" w:cs="Times New Roman"/>
          <w:sz w:val="24"/>
          <w:szCs w:val="24"/>
        </w:rPr>
        <w:t xml:space="preserve">A HÉSZ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000B58">
        <w:rPr>
          <w:rFonts w:ascii="Times New Roman" w:hAnsi="Times New Roman" w:cs="Times New Roman"/>
          <w:sz w:val="24"/>
          <w:szCs w:val="24"/>
        </w:rPr>
        <w:t>.§</w:t>
      </w:r>
      <w:r>
        <w:rPr>
          <w:rFonts w:ascii="Times New Roman" w:hAnsi="Times New Roman" w:cs="Times New Roman"/>
          <w:sz w:val="24"/>
          <w:szCs w:val="24"/>
        </w:rPr>
        <w:t xml:space="preserve"> (6) bekezdése </w:t>
      </w:r>
      <w:r w:rsidRPr="00000B58">
        <w:rPr>
          <w:rFonts w:ascii="Times New Roman" w:hAnsi="Times New Roman" w:cs="Times New Roman"/>
          <w:sz w:val="24"/>
          <w:szCs w:val="24"/>
        </w:rPr>
        <w:t xml:space="preserve">helyébe a következő rendelkezés lép: </w:t>
      </w:r>
    </w:p>
    <w:p w:rsidR="004E4D33" w:rsidRDefault="004E4D33" w:rsidP="00523D56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„Kerítés maximum 1,50 méter magassággal engedélyezhető.</w:t>
      </w:r>
      <w:r w:rsidR="00CE5F1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671" w:rsidRDefault="00E11671" w:rsidP="00523D5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E5F1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E5F15">
        <w:rPr>
          <w:rFonts w:ascii="Times New Roman" w:hAnsi="Times New Roman" w:cs="Times New Roman"/>
          <w:b/>
          <w:sz w:val="24"/>
          <w:szCs w:val="24"/>
        </w:rPr>
        <w:t>.§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00B58">
        <w:rPr>
          <w:rFonts w:ascii="Times New Roman" w:hAnsi="Times New Roman" w:cs="Times New Roman"/>
          <w:sz w:val="24"/>
          <w:szCs w:val="24"/>
        </w:rPr>
        <w:t xml:space="preserve">A HÉSZ </w:t>
      </w:r>
      <w:r>
        <w:rPr>
          <w:rFonts w:ascii="Times New Roman" w:hAnsi="Times New Roman" w:cs="Times New Roman"/>
          <w:sz w:val="24"/>
          <w:szCs w:val="24"/>
        </w:rPr>
        <w:t xml:space="preserve">72.§-a </w:t>
      </w:r>
      <w:r w:rsidRPr="00000B58">
        <w:rPr>
          <w:rFonts w:ascii="Times New Roman" w:hAnsi="Times New Roman" w:cs="Times New Roman"/>
          <w:sz w:val="24"/>
          <w:szCs w:val="24"/>
        </w:rPr>
        <w:t xml:space="preserve">helyébe a következő rendelkezés lép: </w:t>
      </w:r>
    </w:p>
    <w:p w:rsidR="00E11671" w:rsidRDefault="00E11671" w:rsidP="00523D5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„72.§ </w:t>
      </w:r>
      <w:r w:rsidRPr="00E11671">
        <w:rPr>
          <w:rFonts w:ascii="Times New Roman" w:eastAsia="Times New Roman" w:hAnsi="Times New Roman" w:cs="Times New Roman"/>
        </w:rPr>
        <w:t xml:space="preserve">A </w:t>
      </w:r>
      <w:r w:rsidRPr="00E11671">
        <w:rPr>
          <w:rFonts w:ascii="Times New Roman" w:eastAsia="Times New Roman" w:hAnsi="Times New Roman" w:cs="Times New Roman"/>
          <w:b/>
        </w:rPr>
        <w:t>V-k1</w:t>
      </w:r>
      <w:r w:rsidRPr="00E11671">
        <w:rPr>
          <w:rFonts w:ascii="Times New Roman" w:eastAsia="Times New Roman" w:hAnsi="Times New Roman" w:cs="Times New Roman"/>
        </w:rPr>
        <w:t xml:space="preserve"> jelű övezetén belül a vízbázisok, távlati vízbázisok, valamint az ivóvízellátást szolgáló vízi létesítmények védelméről szóló mindenkor hatályos jogszabályok vonatkozó előírásait kell figyelembe venni.</w:t>
      </w:r>
      <w:r>
        <w:rPr>
          <w:rFonts w:ascii="Times New Roman" w:eastAsia="Times New Roman" w:hAnsi="Times New Roman" w:cs="Times New Roman"/>
        </w:rPr>
        <w:t>”</w:t>
      </w:r>
    </w:p>
    <w:p w:rsidR="00523D56" w:rsidRPr="00E11671" w:rsidRDefault="00523D56" w:rsidP="00523D5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</w:rPr>
      </w:pPr>
    </w:p>
    <w:p w:rsidR="00A75FCA" w:rsidRDefault="00A75FCA" w:rsidP="00523D5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E5F15">
        <w:rPr>
          <w:rFonts w:ascii="Times New Roman" w:hAnsi="Times New Roman" w:cs="Times New Roman"/>
          <w:b/>
          <w:sz w:val="24"/>
          <w:szCs w:val="24"/>
        </w:rPr>
        <w:t>1</w:t>
      </w:r>
      <w:r w:rsidR="00E11671">
        <w:rPr>
          <w:rFonts w:ascii="Times New Roman" w:hAnsi="Times New Roman" w:cs="Times New Roman"/>
          <w:b/>
          <w:sz w:val="24"/>
          <w:szCs w:val="24"/>
        </w:rPr>
        <w:t>7</w:t>
      </w:r>
      <w:r w:rsidRPr="00CE5F15">
        <w:rPr>
          <w:rFonts w:ascii="Times New Roman" w:hAnsi="Times New Roman" w:cs="Times New Roman"/>
          <w:b/>
          <w:sz w:val="24"/>
          <w:szCs w:val="24"/>
        </w:rPr>
        <w:t>.§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76378F">
        <w:rPr>
          <w:rFonts w:ascii="Times New Roman" w:hAnsi="Times New Roman" w:cs="Times New Roman"/>
          <w:sz w:val="24"/>
          <w:szCs w:val="24"/>
        </w:rPr>
        <w:t xml:space="preserve"> HÉSZ </w:t>
      </w:r>
      <w:r w:rsidR="00E805F1">
        <w:rPr>
          <w:rFonts w:ascii="Times New Roman" w:hAnsi="Times New Roman" w:cs="Times New Roman"/>
          <w:sz w:val="24"/>
          <w:szCs w:val="24"/>
        </w:rPr>
        <w:t>„73</w:t>
      </w:r>
      <w:r w:rsidR="00523D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Természetközeli területek</w:t>
      </w:r>
      <w:r w:rsidR="00E805F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paragrafus száma 73-ra változik. </w:t>
      </w:r>
    </w:p>
    <w:p w:rsidR="00F93AD4" w:rsidRPr="00000B58" w:rsidRDefault="00000B58" w:rsidP="00523D5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E5F15">
        <w:rPr>
          <w:rFonts w:ascii="Times New Roman" w:hAnsi="Times New Roman" w:cs="Times New Roman"/>
          <w:b/>
          <w:sz w:val="24"/>
          <w:szCs w:val="24"/>
        </w:rPr>
        <w:t>1</w:t>
      </w:r>
      <w:r w:rsidR="00E11671">
        <w:rPr>
          <w:rFonts w:ascii="Times New Roman" w:hAnsi="Times New Roman" w:cs="Times New Roman"/>
          <w:b/>
          <w:sz w:val="24"/>
          <w:szCs w:val="24"/>
        </w:rPr>
        <w:t>8</w:t>
      </w:r>
      <w:r w:rsidRPr="00CE5F15">
        <w:rPr>
          <w:rFonts w:ascii="Times New Roman" w:hAnsi="Times New Roman" w:cs="Times New Roman"/>
          <w:b/>
          <w:sz w:val="24"/>
          <w:szCs w:val="24"/>
        </w:rPr>
        <w:t>.§</w:t>
      </w:r>
      <w:r w:rsidR="00CE5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D56">
        <w:rPr>
          <w:rFonts w:ascii="Times New Roman" w:hAnsi="Times New Roman" w:cs="Times New Roman"/>
          <w:b/>
          <w:sz w:val="24"/>
          <w:szCs w:val="24"/>
        </w:rPr>
        <w:tab/>
      </w:r>
      <w:r w:rsidRPr="00000B58">
        <w:rPr>
          <w:rFonts w:ascii="Times New Roman" w:hAnsi="Times New Roman" w:cs="Times New Roman"/>
          <w:sz w:val="24"/>
          <w:szCs w:val="24"/>
        </w:rPr>
        <w:t>Hatályát veszti a HÉSZ:</w:t>
      </w:r>
    </w:p>
    <w:p w:rsidR="00000B58" w:rsidRPr="00000B58" w:rsidRDefault="00000B58" w:rsidP="00523D56">
      <w:pPr>
        <w:pStyle w:val="Listaszerbekezds"/>
        <w:numPr>
          <w:ilvl w:val="0"/>
          <w:numId w:val="1"/>
        </w:numPr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000B58">
        <w:rPr>
          <w:rFonts w:ascii="Times New Roman" w:hAnsi="Times New Roman" w:cs="Times New Roman"/>
          <w:sz w:val="24"/>
          <w:szCs w:val="24"/>
        </w:rPr>
        <w:t>5.§ (3)-(5) bekezdése</w:t>
      </w:r>
      <w:r w:rsidR="007D0C2C">
        <w:rPr>
          <w:rFonts w:ascii="Times New Roman" w:hAnsi="Times New Roman" w:cs="Times New Roman"/>
          <w:sz w:val="24"/>
          <w:szCs w:val="24"/>
        </w:rPr>
        <w:t>,</w:t>
      </w:r>
    </w:p>
    <w:p w:rsidR="00000B58" w:rsidRDefault="00000B58" w:rsidP="00523D56">
      <w:pPr>
        <w:pStyle w:val="Listaszerbekezds"/>
        <w:numPr>
          <w:ilvl w:val="0"/>
          <w:numId w:val="1"/>
        </w:numPr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000B58">
        <w:rPr>
          <w:rFonts w:ascii="Times New Roman" w:hAnsi="Times New Roman" w:cs="Times New Roman"/>
          <w:sz w:val="24"/>
          <w:szCs w:val="24"/>
        </w:rPr>
        <w:t>12.§ (2) bekezdése</w:t>
      </w:r>
      <w:r w:rsidR="007D0C2C">
        <w:rPr>
          <w:rFonts w:ascii="Times New Roman" w:hAnsi="Times New Roman" w:cs="Times New Roman"/>
          <w:sz w:val="24"/>
          <w:szCs w:val="24"/>
        </w:rPr>
        <w:t>,</w:t>
      </w:r>
    </w:p>
    <w:p w:rsidR="007D0C2C" w:rsidRDefault="007D0C2C" w:rsidP="00523D56">
      <w:pPr>
        <w:pStyle w:val="Listaszerbekezds"/>
        <w:numPr>
          <w:ilvl w:val="0"/>
          <w:numId w:val="1"/>
        </w:numPr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27.§ (3)-(6) bekezdése, </w:t>
      </w:r>
    </w:p>
    <w:p w:rsidR="007D0C2C" w:rsidRDefault="007D0C2C" w:rsidP="00523D56">
      <w:pPr>
        <w:pStyle w:val="Listaszerbekezds"/>
        <w:numPr>
          <w:ilvl w:val="0"/>
          <w:numId w:val="1"/>
        </w:numPr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29.§ (5) bekezdése, </w:t>
      </w:r>
    </w:p>
    <w:p w:rsidR="007D0C2C" w:rsidRDefault="007D0C2C" w:rsidP="00523D56">
      <w:pPr>
        <w:pStyle w:val="Listaszerbekezds"/>
        <w:numPr>
          <w:ilvl w:val="0"/>
          <w:numId w:val="1"/>
        </w:numPr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31.§ (3) bekezdése, </w:t>
      </w:r>
    </w:p>
    <w:p w:rsidR="007D0C2C" w:rsidRDefault="007D0C2C" w:rsidP="00523D56">
      <w:pPr>
        <w:pStyle w:val="Listaszerbekezds"/>
        <w:numPr>
          <w:ilvl w:val="0"/>
          <w:numId w:val="1"/>
        </w:numPr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36.§-a, </w:t>
      </w:r>
    </w:p>
    <w:p w:rsidR="003F7C23" w:rsidRDefault="003F7C23" w:rsidP="00523D56">
      <w:pPr>
        <w:pStyle w:val="Listaszerbekezds"/>
        <w:numPr>
          <w:ilvl w:val="0"/>
          <w:numId w:val="1"/>
        </w:numPr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44.§ (2) bekezdés d) és e) pontja, </w:t>
      </w:r>
    </w:p>
    <w:p w:rsidR="007D0C2C" w:rsidRDefault="003F7C23" w:rsidP="00523D56">
      <w:pPr>
        <w:pStyle w:val="Listaszerbekezds"/>
        <w:numPr>
          <w:ilvl w:val="0"/>
          <w:numId w:val="1"/>
        </w:numPr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44.§ (4) bekezdése</w:t>
      </w:r>
      <w:r w:rsidR="00FC3A0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C3A01" w:rsidRDefault="00FC3A01" w:rsidP="00523D56">
      <w:pPr>
        <w:pStyle w:val="Listaszerbekezds"/>
        <w:numPr>
          <w:ilvl w:val="0"/>
          <w:numId w:val="1"/>
        </w:numPr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46.§ (4) és (5) bekezdése, </w:t>
      </w:r>
      <w:bookmarkStart w:id="0" w:name="_GoBack"/>
      <w:bookmarkEnd w:id="0"/>
    </w:p>
    <w:p w:rsidR="00FC3A01" w:rsidRDefault="00FC3A01" w:rsidP="00523D56">
      <w:pPr>
        <w:pStyle w:val="Listaszerbekezds"/>
        <w:numPr>
          <w:ilvl w:val="0"/>
          <w:numId w:val="1"/>
        </w:numPr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49.§ (12) és (13) bekezdése, </w:t>
      </w:r>
    </w:p>
    <w:p w:rsidR="00B21B65" w:rsidRDefault="00B21B65" w:rsidP="00523D56">
      <w:pPr>
        <w:pStyle w:val="Listaszerbekezds"/>
        <w:numPr>
          <w:ilvl w:val="0"/>
          <w:numId w:val="1"/>
        </w:numPr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51.§ (7) és (8) bekezdése, </w:t>
      </w:r>
    </w:p>
    <w:p w:rsidR="00B21B65" w:rsidRDefault="00B21B65" w:rsidP="00523D56">
      <w:pPr>
        <w:pStyle w:val="Listaszerbekezds"/>
        <w:numPr>
          <w:ilvl w:val="0"/>
          <w:numId w:val="1"/>
        </w:numPr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60.§ (3) bekezdése, </w:t>
      </w:r>
    </w:p>
    <w:p w:rsidR="00AC0DB3" w:rsidRDefault="00AC0DB3" w:rsidP="00523D56">
      <w:pPr>
        <w:pStyle w:val="Listaszerbekezds"/>
        <w:numPr>
          <w:ilvl w:val="0"/>
          <w:numId w:val="1"/>
        </w:numPr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64.§ (6) bekezdése</w:t>
      </w:r>
      <w:r w:rsidR="00E116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3E08" w:rsidRDefault="00CE5F15" w:rsidP="00E116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5F15">
        <w:rPr>
          <w:rFonts w:ascii="Times New Roman" w:hAnsi="Times New Roman" w:cs="Times New Roman"/>
          <w:b/>
          <w:sz w:val="24"/>
          <w:szCs w:val="24"/>
        </w:rPr>
        <w:t>1</w:t>
      </w:r>
      <w:r w:rsidR="00E11671">
        <w:rPr>
          <w:rFonts w:ascii="Times New Roman" w:hAnsi="Times New Roman" w:cs="Times New Roman"/>
          <w:b/>
          <w:sz w:val="24"/>
          <w:szCs w:val="24"/>
        </w:rPr>
        <w:t>9</w:t>
      </w:r>
      <w:r w:rsidR="00D63E08" w:rsidRPr="00CE5F15">
        <w:rPr>
          <w:rFonts w:ascii="Times New Roman" w:hAnsi="Times New Roman" w:cs="Times New Roman"/>
          <w:b/>
          <w:sz w:val="24"/>
          <w:szCs w:val="24"/>
        </w:rPr>
        <w:t>.§</w:t>
      </w:r>
      <w:r w:rsidR="00D63E08" w:rsidRPr="00D63E08">
        <w:rPr>
          <w:rFonts w:ascii="Times New Roman" w:hAnsi="Times New Roman" w:cs="Times New Roman"/>
          <w:sz w:val="24"/>
          <w:szCs w:val="24"/>
        </w:rPr>
        <w:t xml:space="preserve"> </w:t>
      </w:r>
      <w:r w:rsidR="00523D56">
        <w:rPr>
          <w:rFonts w:ascii="Times New Roman" w:hAnsi="Times New Roman" w:cs="Times New Roman"/>
          <w:sz w:val="24"/>
          <w:szCs w:val="24"/>
        </w:rPr>
        <w:tab/>
      </w:r>
      <w:r w:rsidR="00DD14CD">
        <w:rPr>
          <w:rFonts w:ascii="Times New Roman" w:hAnsi="Times New Roman" w:cs="Times New Roman"/>
          <w:sz w:val="24"/>
          <w:szCs w:val="24"/>
        </w:rPr>
        <w:t xml:space="preserve">Ez a </w:t>
      </w:r>
      <w:r w:rsidR="00DD14CD" w:rsidRPr="00D63E08">
        <w:rPr>
          <w:rFonts w:ascii="Times New Roman" w:hAnsi="Times New Roman" w:cs="Times New Roman"/>
          <w:sz w:val="24"/>
          <w:szCs w:val="24"/>
        </w:rPr>
        <w:t>rendelet</w:t>
      </w:r>
      <w:r w:rsidR="00D63E08">
        <w:rPr>
          <w:rFonts w:ascii="Times New Roman" w:hAnsi="Times New Roman" w:cs="Times New Roman"/>
          <w:sz w:val="24"/>
          <w:szCs w:val="24"/>
        </w:rPr>
        <w:t xml:space="preserve"> a kihirdetését követő napon lép hatályba. </w:t>
      </w:r>
    </w:p>
    <w:p w:rsidR="00D63E08" w:rsidRDefault="00D63E08" w:rsidP="00E116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3E08" w:rsidRDefault="00D63E08" w:rsidP="00E11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Turcsi József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Gutmayer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Bernadett </w:t>
      </w:r>
    </w:p>
    <w:p w:rsidR="00D63E08" w:rsidRPr="00D63E08" w:rsidRDefault="00D63E08" w:rsidP="00E11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D63E08" w:rsidRPr="00D63E08" w:rsidRDefault="00D63E08" w:rsidP="00E116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63E08" w:rsidRPr="00D63E08" w:rsidSect="00CE5F15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F15" w:rsidRDefault="00CE5F15" w:rsidP="00CE5F15">
      <w:pPr>
        <w:spacing w:after="0" w:line="240" w:lineRule="auto"/>
      </w:pPr>
      <w:r>
        <w:separator/>
      </w:r>
    </w:p>
  </w:endnote>
  <w:endnote w:type="continuationSeparator" w:id="0">
    <w:p w:rsidR="00CE5F15" w:rsidRDefault="00CE5F15" w:rsidP="00CE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F15" w:rsidRDefault="00CE5F15" w:rsidP="00CE5F15">
      <w:pPr>
        <w:spacing w:after="0" w:line="240" w:lineRule="auto"/>
      </w:pPr>
      <w:r>
        <w:separator/>
      </w:r>
    </w:p>
  </w:footnote>
  <w:footnote w:type="continuationSeparator" w:id="0">
    <w:p w:rsidR="00CE5F15" w:rsidRDefault="00CE5F15" w:rsidP="00CE5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9688158"/>
      <w:docPartObj>
        <w:docPartGallery w:val="Page Numbers (Top of Page)"/>
        <w:docPartUnique/>
      </w:docPartObj>
    </w:sdtPr>
    <w:sdtEndPr/>
    <w:sdtContent>
      <w:p w:rsidR="00CE5F15" w:rsidRDefault="00CE5F15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E5F15" w:rsidRDefault="00CE5F1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A6462"/>
    <w:multiLevelType w:val="hybridMultilevel"/>
    <w:tmpl w:val="BC8239C0"/>
    <w:lvl w:ilvl="0" w:tplc="040E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ind w:left="200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21946CFA"/>
    <w:multiLevelType w:val="hybridMultilevel"/>
    <w:tmpl w:val="DDA0DB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642AE"/>
    <w:multiLevelType w:val="hybridMultilevel"/>
    <w:tmpl w:val="6D7C9C1E"/>
    <w:lvl w:ilvl="0" w:tplc="A3707FA6">
      <w:start w:val="2"/>
      <w:numFmt w:val="decimal"/>
      <w:lvlText w:val="(%1)"/>
      <w:lvlJc w:val="left"/>
      <w:pPr>
        <w:ind w:left="928" w:hanging="360"/>
      </w:pPr>
      <w:rPr>
        <w:rFonts w:ascii="Times New Roman" w:hAnsi="Times New Roman" w:cs="Times New Roman" w:hint="default"/>
        <w:strike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613AA6"/>
    <w:multiLevelType w:val="hybridMultilevel"/>
    <w:tmpl w:val="6CE63948"/>
    <w:lvl w:ilvl="0" w:tplc="20D4AC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6B7CB8"/>
    <w:multiLevelType w:val="hybridMultilevel"/>
    <w:tmpl w:val="356E0C6E"/>
    <w:lvl w:ilvl="0" w:tplc="2FA29F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DF900E1"/>
    <w:multiLevelType w:val="hybridMultilevel"/>
    <w:tmpl w:val="AF24A0C4"/>
    <w:lvl w:ilvl="0" w:tplc="3F7CFB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194CDA"/>
    <w:multiLevelType w:val="hybridMultilevel"/>
    <w:tmpl w:val="B6F0949E"/>
    <w:lvl w:ilvl="0" w:tplc="A776E44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D4"/>
    <w:rsid w:val="00000B58"/>
    <w:rsid w:val="003F7C23"/>
    <w:rsid w:val="004E4D33"/>
    <w:rsid w:val="00523D56"/>
    <w:rsid w:val="00612DBE"/>
    <w:rsid w:val="006D48DA"/>
    <w:rsid w:val="0076378F"/>
    <w:rsid w:val="007D0C2C"/>
    <w:rsid w:val="00A75FCA"/>
    <w:rsid w:val="00A77611"/>
    <w:rsid w:val="00AC0DB3"/>
    <w:rsid w:val="00B21B65"/>
    <w:rsid w:val="00B308C5"/>
    <w:rsid w:val="00CE5F15"/>
    <w:rsid w:val="00D63E08"/>
    <w:rsid w:val="00DA09B4"/>
    <w:rsid w:val="00DD14CD"/>
    <w:rsid w:val="00E11671"/>
    <w:rsid w:val="00E805F1"/>
    <w:rsid w:val="00F0026B"/>
    <w:rsid w:val="00F121DB"/>
    <w:rsid w:val="00F93AD4"/>
    <w:rsid w:val="00FC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85F9"/>
  <w15:chartTrackingRefBased/>
  <w15:docId w15:val="{3006D58A-EDBB-4817-9D9D-B9BBB690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0B5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E5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5F15"/>
  </w:style>
  <w:style w:type="paragraph" w:styleId="llb">
    <w:name w:val="footer"/>
    <w:basedOn w:val="Norml"/>
    <w:link w:val="llbChar"/>
    <w:uiPriority w:val="99"/>
    <w:unhideWhenUsed/>
    <w:rsid w:val="00CE5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5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788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Tiborné</dc:creator>
  <cp:keywords/>
  <dc:description/>
  <cp:lastModifiedBy>Molnár Tiborné</cp:lastModifiedBy>
  <cp:revision>3</cp:revision>
  <dcterms:created xsi:type="dcterms:W3CDTF">2018-09-04T06:10:00Z</dcterms:created>
  <dcterms:modified xsi:type="dcterms:W3CDTF">2018-09-27T05:50:00Z</dcterms:modified>
</cp:coreProperties>
</file>